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auto"/>
      </w:pPr>
      <w:bookmarkStart w:id="0" w:name="_GoBack"/>
      <w:r>
        <w:rPr>
          <w:sz w:val="40"/>
          <w:szCs w:val="40"/>
        </w:rPr>
        <w:t>《中国共产党党徽党旗条例》</w:t>
      </w:r>
    </w:p>
    <w:bookmarkEnd w:id="0"/>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auto"/>
        <w:rPr>
          <w:sz w:val="28"/>
          <w:szCs w:val="28"/>
        </w:rPr>
      </w:pPr>
      <w:r>
        <w:rPr>
          <w:rStyle w:val="7"/>
          <w:sz w:val="28"/>
          <w:szCs w:val="28"/>
        </w:rPr>
        <w:t>（2021年6月17日中共中央政治局常委会会议审议批准　2021年6月26日中共中央发布）</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第一条　为了规范党徽党旗制作、使用、管理，充分发挥党徽党旗的政治功能，增强党的凝聚力、战斗力，激发党员党的意识，激励全党不忘初心、牢记使命，坚定理想信念，团结带领全国各族人民在党的旗帜下奋勇前进，根据《中国共产党章程》，制定本条例。</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第二条　中国共产党党徽为镰刀和锤头组成的图案。中国共产党党旗为旗面缀有金黄色党徽图案的红旗。</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党徽党旗表明中国共产党是中国工人阶级的先锋队，同时是中国人民和中华民族的先锋队，是为中国人民谋幸福、为中华民族谋复兴，为坚持和发展中国特色社会主义、为实现共产主义远大理想而不懈奋斗的马克思主义政党。</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第三条　中国共产党的党徽党旗是中国共产党的象征和标志。</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党的各级组织和每一个党员都要维护党徽党旗的尊严。</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第四条　党徽党旗制作、使用、管理必须坚持统一标准、统一规范，坚持分级负责、集中管理。</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第五条　党徽直径的通用尺度为下列3种：</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（一）100厘米；</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（二）80厘米；</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（三）60厘米。</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需要悬挂非通用尺度党徽的，应当按照通用尺度成比例适当放大或者缩小，与悬挂背景、场合相适应。</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党徽图案一般使用金黄色或者红色。</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第六条　下列情形应当使用党徽或者党徽图案：</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（一）召开党的全国代表大会、代表会议和地方各级代表大会、代表会议，在显著位置悬挂党徽，并在党徽两侧各布5面红旗；</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（二）召开党的中央和地方委员会全体会议，在显著位置悬挂党徽；</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（三）党的中央和地方委员会及其工作部门、党的中央和地方委员会在特定地域派出的代表机关及其工作部门、党的纪律检查机关、党组、党的基层组织的印章（印模），中间刻党徽图案。</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第七条　党的基层委员会召开党员大会或者党员代表大会，根据需要可以悬挂党徽。</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下列情形可以使用党徽图案：</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（一）党内重要会议、重要活动使用的证件、标识等；</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（二）党的各级组织颁发的奖章、徽章、奖状、证书和其他荣誉性文书、证件，制作的有关工作证件等；</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（三）党内重要出版物、宣传品等；</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（四）党的各级组织的网络网站；</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（五）党员教育基地、党员先锋岗、党建宣传栏（墙），以及党群服务中心、党员活动室等基层党组织活动场所；</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（六）开展党的对外交往活动。</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第八条　党旗的通用尺度为下列5种：</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（一）长288厘米，宽192厘米；</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（二）长240厘米，宽160厘米；</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（三）长192厘米，宽128厘米；</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（四）长144厘米，宽96厘米；</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（五）长96厘米，宽64厘米。</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在特定场合需要使用非通用尺度党旗的，应当按照通用尺度成比例适当放大或者缩小。</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第九条　下列情形应当使用党旗：</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（一）举行新党员入党宣誓仪式，组织党员重温入党誓词；</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（二）党内举行重大庆祝、纪念活动；</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（三）党的中央和地方委员会及其工作部门、党的中央和地方委员会在特定地域派出的代表机关及其工作部门、党的纪律检查机关、党组的会议室。</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第十条　下列情形可以使用党旗：</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（一）召开党员大会、党的基层代表大会；</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（二）党的基层组织开展主题党日；</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（三）党员教育基地、党员先锋岗，以及党群服务中心、党员活动室等基层党组织活动场所；</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（四）在重要工作、重要项目攻关和抢险救灾、抗击疫情一线的党组织阵地、党员突击队等；</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（五）开展党的对外交往活动。</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除上述情形外，一般参照党徽图案可以使用情形使用党旗图案。</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第十一条　特殊情形需要同时悬挂党旗和其他旗帜的，应当把党旗置于首要位置。</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第十二条　制作非通用尺度的党徽党旗，在规定情形外使用党徽党旗及其图案的，应当报县级以上党委组织部门批准。</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第十三条　党徽党旗及其图案不得用于：</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（一）商标、授予专利权的外观设计和商业广告；</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（二）私人活动；</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（三）私人场所、个人网络空间的标识物；</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（四）个人日常用品、日常生活的陈设布置；</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（五）其他不适宜的场所、情形和环境。</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第十四条　不得在党徽党旗上添加任何文字、符号和图案等，不得使用破损、污损、褪色的党徽党旗，不得制作使用任何不符合本条例所附制法说明的党徽党旗。不得倒挂、倒插或者以其他有损党徽党旗尊严的方式升挂、使用党徽党旗。</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不得随意丢弃党徽党旗。破损、污损、褪色、标记文字和符号等不符合制作使用规定的党徽党旗，应当按照规定收回、处置。党内举行重大庆祝、纪念活动后，按照谁发放、谁负责的原则，由有关单位收回或者妥善处置活动现场使用的党徽党旗。</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第十五条　党员去世后，经党员组织关系所在单位具有相关审批权限的基层党委同意，可以在其遗体或者骨灰盒上覆盖党旗，但党旗不得触及地面，不得随遗体火化，不得随骨灰盒掩埋。</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第十六条　在网络、出版物等使用党徽党旗图案，应当置于显著位置。</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网络、出版物等使用的党徽党旗图案标准版本，在共产党员网和中国共产党新闻网发布。</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第十七条　党徽党旗知识应当作为党史学习教育、党员教育培训、入党积极分子培训等的重要内容。</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各级党组织应当教育党员、共青团员、少先队员和人民群众，了解党徽党旗的历史和精神内涵，自觉规范使用党徽党旗及其图案，尊重和爱护党徽党旗。</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各新闻、出版单位应当加强对党徽党旗知识的宣传，报道和使用含有规范党徽党旗图案的消息和图片，维护党的形象。</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第十八条　党徽党旗按照本条例所附的中国共产党党徽党旗制法说明制作。制作企业由省（自治区、直辖市）党委组织部在具有生产资质的企业中确定。任何单位和个人，未经批准不得擅自制作党徽党旗。</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第十九条　党徽党旗原则上应当集中配备发放，做到一个党委有一枚党徽、一个支部有一面党旗，所需经费可以从党费中列支。</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第二十条　各级党组织应当把维护党徽党旗的尊严作为一项政治任务，切实履行主体责任。县级以上党委组织部门对本地区本单位本系统党徽党旗各项工作履行监督管理责任，会同市场监督管理部门加强对党徽党旗生产、销售和商业使用的监督管理。</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对非法生产、销售党徽党旗制品的企业和个人，对违反本条例使用党徽党旗及其图案的行为，应当进行批评教育、及时纠正，情节严重或者拒不改正的，按照有关规定处置，对涉嫌违法犯罪的依法处理。</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第二十一条　中央军事委员会可以根据本条例，制定相关规定。</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第二十二条　党员徽章是党员的身份标识，其制作、使用、管理另行规定。</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sz w:val="28"/>
          <w:szCs w:val="28"/>
        </w:rPr>
      </w:pPr>
      <w:r>
        <w:rPr>
          <w:sz w:val="28"/>
          <w:szCs w:val="28"/>
        </w:rPr>
        <w:t>　　第二十三条　本条例由中央组织部负责解释。</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rPr>
          <w:sz w:val="28"/>
          <w:szCs w:val="28"/>
        </w:rPr>
        <w:t>　　第二十四条　本条例自发布之日起施行。此前发布的有关党徽党旗的规定，凡与本条例不一致的，按照本条例执行。</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auto"/>
      </w:pPr>
      <w:r>
        <w:drawing>
          <wp:inline distT="0" distB="0" distL="114300" distR="114300">
            <wp:extent cx="304800" cy="304800"/>
            <wp:effectExtent l="0" t="0" r="0" b="0"/>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pPr>
    </w:p>
    <w:sectPr>
      <w:pgSz w:w="11906" w:h="16838"/>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36895"/>
    <w:rsid w:val="42136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2021-07-02T05:56:00Z</dcterms:created>
  <dc:creator>没有馅的大包纸</dc:creator>
  <cp:lastModifiedBy>没有馅的大包纸</cp:lastModifiedBy>
  <dcterms:modified xsi:type="dcterms:W3CDTF">2021-07-02T06:00:27Z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